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45" w:rsidRDefault="00F95553" w:rsidP="00250B10">
      <w:pPr>
        <w:ind w:left="1440" w:firstLine="720"/>
        <w:rPr>
          <w:b/>
          <w:lang w:val="en-US"/>
        </w:rPr>
      </w:pPr>
      <w:r>
        <w:rPr>
          <w:b/>
          <w:lang w:val="en-US"/>
        </w:rPr>
        <w:t>SCHOOL COSTS GUIDE SUMMARY 2018</w:t>
      </w:r>
      <w:r w:rsidR="00250B10">
        <w:rPr>
          <w:b/>
          <w:lang w:val="en-US"/>
        </w:rPr>
        <w:t>.</w:t>
      </w:r>
    </w:p>
    <w:tbl>
      <w:tblPr>
        <w:tblStyle w:val="TableGrid"/>
        <w:tblW w:w="0" w:type="auto"/>
        <w:tblLook w:val="04A0" w:firstRow="1" w:lastRow="0" w:firstColumn="1" w:lastColumn="0" w:noHBand="0" w:noVBand="1"/>
      </w:tblPr>
      <w:tblGrid>
        <w:gridCol w:w="2775"/>
        <w:gridCol w:w="6241"/>
      </w:tblGrid>
      <w:tr w:rsidR="006744AC" w:rsidTr="006744AC">
        <w:tc>
          <w:tcPr>
            <w:tcW w:w="4508" w:type="dxa"/>
          </w:tcPr>
          <w:p w:rsidR="006744AC" w:rsidRPr="006744AC" w:rsidRDefault="006744AC" w:rsidP="006744AC">
            <w:pPr>
              <w:rPr>
                <w:b/>
                <w:lang w:val="en-US"/>
              </w:rPr>
            </w:pPr>
            <w:r w:rsidRPr="006744AC">
              <w:rPr>
                <w:b/>
                <w:lang w:val="en-US"/>
              </w:rPr>
              <w:t xml:space="preserve">State Schools’ Relief (SSR) </w:t>
            </w:r>
          </w:p>
          <w:p w:rsidR="006744AC" w:rsidRDefault="006744AC" w:rsidP="00250B10">
            <w:pPr>
              <w:rPr>
                <w:b/>
                <w:lang w:val="en-US"/>
              </w:rPr>
            </w:pPr>
          </w:p>
        </w:tc>
        <w:tc>
          <w:tcPr>
            <w:tcW w:w="4508" w:type="dxa"/>
          </w:tcPr>
          <w:p w:rsidR="006744AC" w:rsidRDefault="006744AC" w:rsidP="006744AC">
            <w:pPr>
              <w:rPr>
                <w:lang w:val="en-US"/>
              </w:rPr>
            </w:pPr>
            <w:r w:rsidRPr="00EB5A18">
              <w:rPr>
                <w:lang w:val="en-US"/>
              </w:rPr>
              <w:t xml:space="preserve">Available for children at public schools only. Accessed via </w:t>
            </w:r>
            <w:r w:rsidR="007D0503">
              <w:rPr>
                <w:lang w:val="en-US"/>
              </w:rPr>
              <w:t xml:space="preserve">the </w:t>
            </w:r>
            <w:r w:rsidRPr="00EB5A18">
              <w:rPr>
                <w:lang w:val="en-US"/>
              </w:rPr>
              <w:t>principal or wellbeing coordinator/chaplain only.</w:t>
            </w:r>
            <w:r>
              <w:rPr>
                <w:b/>
                <w:lang w:val="en-US"/>
              </w:rPr>
              <w:br/>
            </w:r>
            <w:r w:rsidR="007D0503">
              <w:rPr>
                <w:lang w:val="en-US"/>
              </w:rPr>
              <w:t xml:space="preserve">Includes: </w:t>
            </w:r>
            <w:r>
              <w:rPr>
                <w:lang w:val="en-US"/>
              </w:rPr>
              <w:t>Uniforms, graphing calculators and steel capped work boots for senior students.</w:t>
            </w:r>
          </w:p>
          <w:p w:rsidR="006744AC" w:rsidRDefault="006744AC" w:rsidP="006744AC">
            <w:pPr>
              <w:rPr>
                <w:lang w:val="en-US"/>
              </w:rPr>
            </w:pPr>
            <w:r>
              <w:rPr>
                <w:b/>
                <w:lang w:val="en-US"/>
              </w:rPr>
              <w:t>Uniforms</w:t>
            </w:r>
            <w:r>
              <w:rPr>
                <w:b/>
                <w:lang w:val="en-US"/>
              </w:rPr>
              <w:br/>
            </w:r>
            <w:r>
              <w:rPr>
                <w:lang w:val="en-US"/>
              </w:rPr>
              <w:t xml:space="preserve">The SSR program provides: uniforms, sports uniforms, socks, underwear and foot wear to children who are primary or secondary students attending </w:t>
            </w:r>
            <w:r w:rsidRPr="00410ECE">
              <w:rPr>
                <w:u w:val="single"/>
                <w:lang w:val="en-US"/>
              </w:rPr>
              <w:t>public</w:t>
            </w:r>
            <w:r>
              <w:rPr>
                <w:u w:val="single"/>
                <w:lang w:val="en-US"/>
              </w:rPr>
              <w:t xml:space="preserve"> schools</w:t>
            </w:r>
            <w:r>
              <w:rPr>
                <w:lang w:val="en-US"/>
              </w:rPr>
              <w:t xml:space="preserve"> and whose families may be experiencing disadvantage and are unable to afford to pay for those items themselves. There is no criteria for this program and a concession card is not required. </w:t>
            </w:r>
            <w:hyperlink r:id="rId4" w:history="1">
              <w:r w:rsidRPr="0077041C">
                <w:rPr>
                  <w:rStyle w:val="Hyperlink"/>
                  <w:lang w:val="en-US"/>
                </w:rPr>
                <w:t>www.ssr.net.au/schools</w:t>
              </w:r>
            </w:hyperlink>
            <w:r>
              <w:rPr>
                <w:rStyle w:val="Hyperlink"/>
                <w:lang w:val="en-US"/>
              </w:rPr>
              <w:t xml:space="preserve"> </w:t>
            </w:r>
          </w:p>
          <w:p w:rsidR="006744AC" w:rsidRDefault="006744AC" w:rsidP="00250B10">
            <w:pPr>
              <w:rPr>
                <w:b/>
                <w:lang w:val="en-US"/>
              </w:rPr>
            </w:pPr>
          </w:p>
        </w:tc>
      </w:tr>
      <w:tr w:rsidR="006744AC" w:rsidTr="006744AC">
        <w:tc>
          <w:tcPr>
            <w:tcW w:w="4508" w:type="dxa"/>
          </w:tcPr>
          <w:p w:rsidR="006744AC" w:rsidRPr="006744AC" w:rsidRDefault="006744AC" w:rsidP="006744AC">
            <w:pPr>
              <w:rPr>
                <w:b/>
                <w:lang w:val="en-US"/>
              </w:rPr>
            </w:pPr>
            <w:r w:rsidRPr="006744AC">
              <w:rPr>
                <w:b/>
                <w:lang w:val="en-US"/>
              </w:rPr>
              <w:t>The Sustainable School Shop</w:t>
            </w:r>
          </w:p>
          <w:p w:rsidR="006744AC" w:rsidRDefault="006744AC" w:rsidP="00250B10">
            <w:pPr>
              <w:rPr>
                <w:b/>
                <w:lang w:val="en-US"/>
              </w:rPr>
            </w:pPr>
          </w:p>
        </w:tc>
        <w:tc>
          <w:tcPr>
            <w:tcW w:w="4508" w:type="dxa"/>
          </w:tcPr>
          <w:p w:rsidR="006744AC" w:rsidRDefault="006744AC" w:rsidP="006744AC">
            <w:pPr>
              <w:rPr>
                <w:color w:val="1F497D"/>
              </w:rPr>
            </w:pPr>
            <w:r w:rsidRPr="00CD14E1">
              <w:t xml:space="preserve">Buy and sell second hand uniforms, calculators, musical instruments, sports gear, </w:t>
            </w:r>
            <w:proofErr w:type="spellStart"/>
            <w:r w:rsidRPr="00CD14E1">
              <w:t>uni</w:t>
            </w:r>
            <w:proofErr w:type="spellEnd"/>
            <w:r w:rsidRPr="00CD14E1">
              <w:t xml:space="preserve"> books and more. </w:t>
            </w:r>
            <w:hyperlink r:id="rId5" w:history="1">
              <w:r>
                <w:rPr>
                  <w:rStyle w:val="Hyperlink"/>
                </w:rPr>
                <w:t>https://www.sustainableschoolshop.com.au/</w:t>
              </w:r>
            </w:hyperlink>
            <w:r>
              <w:rPr>
                <w:color w:val="1F497D"/>
              </w:rPr>
              <w:t xml:space="preserve"> </w:t>
            </w:r>
          </w:p>
          <w:p w:rsidR="006744AC" w:rsidRDefault="006744AC" w:rsidP="00250B10">
            <w:pPr>
              <w:rPr>
                <w:b/>
                <w:lang w:val="en-US"/>
              </w:rPr>
            </w:pPr>
          </w:p>
        </w:tc>
      </w:tr>
      <w:tr w:rsidR="006744AC" w:rsidTr="006744AC">
        <w:tc>
          <w:tcPr>
            <w:tcW w:w="4508" w:type="dxa"/>
          </w:tcPr>
          <w:p w:rsidR="006744AC" w:rsidRPr="00CD14E1" w:rsidRDefault="00CD14E1" w:rsidP="00250B10">
            <w:pPr>
              <w:rPr>
                <w:b/>
                <w:lang w:val="en-US"/>
              </w:rPr>
            </w:pPr>
            <w:r w:rsidRPr="00CD14E1">
              <w:rPr>
                <w:b/>
                <w:lang w:val="en-US"/>
              </w:rPr>
              <w:t>Text books</w:t>
            </w:r>
          </w:p>
        </w:tc>
        <w:tc>
          <w:tcPr>
            <w:tcW w:w="4508" w:type="dxa"/>
          </w:tcPr>
          <w:p w:rsidR="00CD14E1" w:rsidRDefault="00CD14E1" w:rsidP="00CD14E1">
            <w:pPr>
              <w:rPr>
                <w:lang w:val="en-US"/>
              </w:rPr>
            </w:pPr>
            <w:r>
              <w:rPr>
                <w:lang w:val="en-US"/>
              </w:rPr>
              <w:t xml:space="preserve">Families looking for second hand text books can down load clk2sell, a smart phone app to buy and sell preloved uniforms, musical instruments and text books. For more information visit </w:t>
            </w:r>
            <w:hyperlink r:id="rId6" w:history="1">
              <w:r w:rsidRPr="0077041C">
                <w:rPr>
                  <w:rStyle w:val="Hyperlink"/>
                  <w:lang w:val="en-US"/>
                </w:rPr>
                <w:t>http://www.clk2sell.com/</w:t>
              </w:r>
            </w:hyperlink>
            <w:r>
              <w:rPr>
                <w:lang w:val="en-US"/>
              </w:rPr>
              <w:t xml:space="preserve"> </w:t>
            </w:r>
          </w:p>
          <w:p w:rsidR="006744AC" w:rsidRDefault="006744AC" w:rsidP="00250B10">
            <w:pPr>
              <w:rPr>
                <w:b/>
                <w:lang w:val="en-US"/>
              </w:rPr>
            </w:pPr>
          </w:p>
        </w:tc>
      </w:tr>
      <w:tr w:rsidR="006744AC" w:rsidTr="006744AC">
        <w:tc>
          <w:tcPr>
            <w:tcW w:w="4508" w:type="dxa"/>
          </w:tcPr>
          <w:p w:rsidR="006744AC" w:rsidRDefault="00CD14E1" w:rsidP="00250B10">
            <w:pPr>
              <w:rPr>
                <w:b/>
                <w:lang w:val="en-US"/>
              </w:rPr>
            </w:pPr>
            <w:r>
              <w:rPr>
                <w:b/>
                <w:lang w:val="en-US"/>
              </w:rPr>
              <w:t>Calculators</w:t>
            </w:r>
          </w:p>
        </w:tc>
        <w:tc>
          <w:tcPr>
            <w:tcW w:w="4508" w:type="dxa"/>
          </w:tcPr>
          <w:p w:rsidR="006744AC" w:rsidRDefault="00CD14E1" w:rsidP="00250B10">
            <w:pPr>
              <w:rPr>
                <w:b/>
                <w:lang w:val="en-US"/>
              </w:rPr>
            </w:pPr>
            <w:r>
              <w:rPr>
                <w:lang w:val="en-US"/>
              </w:rPr>
              <w:t xml:space="preserve">SSR now provides graphing calculators for senior students completing science, math, technology and engineering. Applications made via school welfare team online </w:t>
            </w:r>
            <w:hyperlink r:id="rId7" w:history="1">
              <w:r w:rsidRPr="0077041C">
                <w:rPr>
                  <w:rStyle w:val="Hyperlink"/>
                  <w:lang w:val="en-US"/>
                </w:rPr>
                <w:t>www.ssr.net.au/schools</w:t>
              </w:r>
            </w:hyperlink>
          </w:p>
        </w:tc>
      </w:tr>
      <w:tr w:rsidR="006744AC" w:rsidTr="006744AC">
        <w:tc>
          <w:tcPr>
            <w:tcW w:w="4508" w:type="dxa"/>
          </w:tcPr>
          <w:p w:rsidR="006744AC" w:rsidRPr="00CD14E1" w:rsidRDefault="00CD14E1" w:rsidP="00250B10">
            <w:pPr>
              <w:rPr>
                <w:b/>
                <w:lang w:val="en-US"/>
              </w:rPr>
            </w:pPr>
            <w:r w:rsidRPr="00CD14E1">
              <w:rPr>
                <w:b/>
                <w:lang w:val="en-US"/>
              </w:rPr>
              <w:t>Camps, Sports and Excursions Fund (CSEF)</w:t>
            </w:r>
          </w:p>
        </w:tc>
        <w:tc>
          <w:tcPr>
            <w:tcW w:w="4508" w:type="dxa"/>
          </w:tcPr>
          <w:p w:rsidR="007D0503" w:rsidRDefault="00CD14E1" w:rsidP="00250B10">
            <w:r w:rsidRPr="006A35B4">
              <w:t xml:space="preserve">The Camps, Sports and Excursions Fund (CSEF) is means tested or available to concession card holders to help families cover the costs of camps </w:t>
            </w:r>
            <w:proofErr w:type="spellStart"/>
            <w:r w:rsidRPr="006A35B4">
              <w:t>etc</w:t>
            </w:r>
            <w:proofErr w:type="spellEnd"/>
            <w:r w:rsidRPr="006A35B4">
              <w:t xml:space="preserve"> . It is paid to </w:t>
            </w:r>
            <w:r>
              <w:t xml:space="preserve">the </w:t>
            </w:r>
            <w:r w:rsidRPr="006A35B4">
              <w:t>s</w:t>
            </w:r>
            <w:r>
              <w:t>chool and you apply via a form </w:t>
            </w:r>
            <w:r w:rsidRPr="006A35B4">
              <w:t>to the school</w:t>
            </w:r>
            <w:r w:rsidR="007D0503">
              <w:t xml:space="preserve"> that can be</w:t>
            </w:r>
            <w:r w:rsidRPr="006A35B4">
              <w:t xml:space="preserve"> downloaded via</w:t>
            </w:r>
            <w:r>
              <w:t xml:space="preserve">  </w:t>
            </w:r>
          </w:p>
          <w:p w:rsidR="006744AC" w:rsidRDefault="00324681" w:rsidP="00250B10">
            <w:pPr>
              <w:rPr>
                <w:b/>
                <w:lang w:val="en-US"/>
              </w:rPr>
            </w:pPr>
            <w:hyperlink r:id="rId8" w:history="1">
              <w:r w:rsidR="00CD14E1" w:rsidRPr="009643CC">
                <w:rPr>
                  <w:rStyle w:val="Hyperlink"/>
                  <w:color w:val="auto"/>
                  <w:u w:val="none"/>
                </w:rPr>
                <w:t>www.education.vic.gov.au/csef</w:t>
              </w:r>
            </w:hyperlink>
            <w:r w:rsidR="00CD14E1">
              <w:rPr>
                <w:rStyle w:val="Hyperlink"/>
                <w:color w:val="auto"/>
                <w:u w:val="none"/>
              </w:rPr>
              <w:t xml:space="preserve"> </w:t>
            </w:r>
            <w:r w:rsidR="00CD14E1">
              <w:t>. This</w:t>
            </w:r>
            <w:r w:rsidR="00CD14E1" w:rsidRPr="006A35B4">
              <w:t xml:space="preserve"> f</w:t>
            </w:r>
            <w:r w:rsidR="00CD14E1">
              <w:t>unding will be available in 2018</w:t>
            </w:r>
            <w:r w:rsidR="00CD14E1" w:rsidRPr="006A35B4">
              <w:t xml:space="preserve"> and is </w:t>
            </w:r>
            <w:r w:rsidR="00CD14E1">
              <w:t xml:space="preserve">$125.00 for primary students and </w:t>
            </w:r>
            <w:r w:rsidR="00CD14E1" w:rsidRPr="006A35B4">
              <w:t>$225 for secondary school children.</w:t>
            </w:r>
          </w:p>
        </w:tc>
      </w:tr>
      <w:tr w:rsidR="005B0975" w:rsidTr="006744AC">
        <w:tc>
          <w:tcPr>
            <w:tcW w:w="4508" w:type="dxa"/>
          </w:tcPr>
          <w:p w:rsidR="005B0975" w:rsidRPr="00CD14E1" w:rsidRDefault="005B0975" w:rsidP="00250B10">
            <w:pPr>
              <w:rPr>
                <w:b/>
                <w:lang w:val="en-US"/>
              </w:rPr>
            </w:pPr>
            <w:r>
              <w:rPr>
                <w:b/>
                <w:lang w:val="en-US"/>
              </w:rPr>
              <w:t>CEEP Funding</w:t>
            </w:r>
            <w:r w:rsidR="00551888">
              <w:rPr>
                <w:b/>
                <w:lang w:val="en-US"/>
              </w:rPr>
              <w:t xml:space="preserve"> (YOUTH)</w:t>
            </w:r>
          </w:p>
        </w:tc>
        <w:tc>
          <w:tcPr>
            <w:tcW w:w="4508" w:type="dxa"/>
          </w:tcPr>
          <w:p w:rsidR="005B0975" w:rsidRDefault="005B0975" w:rsidP="005B0975">
            <w:pPr>
              <w:jc w:val="both"/>
              <w:rPr>
                <w:sz w:val="20"/>
                <w:szCs w:val="20"/>
              </w:rPr>
            </w:pPr>
            <w:r>
              <w:t>15 – 25 year olds who are homeless or at risk of homelessness and who are  supported by either youth specific or cross target Specialist Homelessness Services  and  THM services (including refuges). Educational costs are covered by this program including higher education fees etc. For CEEP applications in Loddon Campaspe</w:t>
            </w:r>
            <w:r w:rsidR="00324681">
              <w:t xml:space="preserve"> and Mallee d</w:t>
            </w:r>
            <w:bookmarkStart w:id="0" w:name="_GoBack"/>
            <w:bookmarkEnd w:id="0"/>
            <w:r w:rsidR="00324681">
              <w:t>istricts</w:t>
            </w:r>
            <w:r>
              <w:t xml:space="preserve"> contact Danielle Stevenson or Kirsty Rabbit at Anglicar</w:t>
            </w:r>
            <w:r w:rsidR="00324681">
              <w:t xml:space="preserve">e Bendigo. </w:t>
            </w:r>
            <w:r>
              <w:t>.</w:t>
            </w:r>
          </w:p>
          <w:p w:rsidR="005B0975" w:rsidRPr="006A35B4" w:rsidRDefault="005B0975" w:rsidP="00250B10"/>
        </w:tc>
      </w:tr>
      <w:tr w:rsidR="006744AC" w:rsidTr="006744AC">
        <w:tc>
          <w:tcPr>
            <w:tcW w:w="4508" w:type="dxa"/>
          </w:tcPr>
          <w:p w:rsidR="00CD14E1" w:rsidRPr="00CD14E1" w:rsidRDefault="00CD14E1" w:rsidP="00CD14E1">
            <w:pPr>
              <w:rPr>
                <w:b/>
              </w:rPr>
            </w:pPr>
            <w:r w:rsidRPr="00CD14E1">
              <w:rPr>
                <w:b/>
              </w:rPr>
              <w:t>Artists for Kids Culture (AFKC)</w:t>
            </w:r>
          </w:p>
          <w:p w:rsidR="006744AC" w:rsidRDefault="006744AC" w:rsidP="00250B10">
            <w:pPr>
              <w:rPr>
                <w:b/>
                <w:lang w:val="en-US"/>
              </w:rPr>
            </w:pPr>
          </w:p>
        </w:tc>
        <w:tc>
          <w:tcPr>
            <w:tcW w:w="4508" w:type="dxa"/>
          </w:tcPr>
          <w:p w:rsidR="00CD14E1" w:rsidRDefault="00CD14E1" w:rsidP="00CD14E1">
            <w:r>
              <w:t xml:space="preserve">Artists for Kids Culture provide funds for children aged from 5 years -18 years. Funds are provided for those experiencing hardship for: music, sport, art, cultural activities, camps and personal development. Scholarships are also available. Further info available here </w:t>
            </w:r>
            <w:hyperlink r:id="rId9" w:history="1">
              <w:r>
                <w:rPr>
                  <w:rStyle w:val="Hyperlink"/>
                </w:rPr>
                <w:t>www.akc.org.au</w:t>
              </w:r>
            </w:hyperlink>
            <w:r>
              <w:t> .</w:t>
            </w:r>
          </w:p>
          <w:p w:rsidR="006744AC" w:rsidRDefault="006744AC" w:rsidP="00250B10">
            <w:pPr>
              <w:rPr>
                <w:b/>
                <w:lang w:val="en-US"/>
              </w:rPr>
            </w:pPr>
          </w:p>
        </w:tc>
      </w:tr>
      <w:tr w:rsidR="006744AC" w:rsidTr="006744AC">
        <w:tc>
          <w:tcPr>
            <w:tcW w:w="4508" w:type="dxa"/>
          </w:tcPr>
          <w:p w:rsidR="006744AC" w:rsidRPr="00CD14E1" w:rsidRDefault="00CD14E1" w:rsidP="00250B10">
            <w:pPr>
              <w:rPr>
                <w:b/>
                <w:lang w:val="en-US"/>
              </w:rPr>
            </w:pPr>
            <w:r w:rsidRPr="00CD14E1">
              <w:rPr>
                <w:b/>
              </w:rPr>
              <w:t>The Smith Family</w:t>
            </w:r>
          </w:p>
        </w:tc>
        <w:tc>
          <w:tcPr>
            <w:tcW w:w="4508" w:type="dxa"/>
          </w:tcPr>
          <w:p w:rsidR="006744AC" w:rsidRDefault="00CD14E1" w:rsidP="00250B10">
            <w:pPr>
              <w:rPr>
                <w:rStyle w:val="Hyperlink"/>
                <w:rFonts w:ascii="Arial" w:hAnsi="Arial" w:cs="Arial"/>
                <w:sz w:val="20"/>
                <w:szCs w:val="20"/>
                <w:shd w:val="clear" w:color="auto" w:fill="FFFFFF"/>
              </w:rPr>
            </w:pPr>
            <w:r>
              <w:rPr>
                <w:rFonts w:ascii="Arial" w:hAnsi="Arial" w:cs="Arial"/>
                <w:color w:val="222222"/>
                <w:sz w:val="20"/>
                <w:szCs w:val="20"/>
                <w:shd w:val="clear" w:color="auto" w:fill="FFFFFF"/>
              </w:rPr>
              <w:t xml:space="preserve">The Smith Family is an Australian, independent non-profit children's charity whose goal is to create opportunities for disadvantaged children and their families and encourage them to participate more </w:t>
            </w:r>
            <w:r>
              <w:rPr>
                <w:rFonts w:ascii="Arial" w:hAnsi="Arial" w:cs="Arial"/>
                <w:color w:val="222222"/>
                <w:sz w:val="20"/>
                <w:szCs w:val="20"/>
                <w:shd w:val="clear" w:color="auto" w:fill="FFFFFF"/>
              </w:rPr>
              <w:lastRenderedPageBreak/>
              <w:t xml:space="preserve">fully in society, using education as a key tool. </w:t>
            </w:r>
            <w:hyperlink r:id="rId10" w:history="1">
              <w:r w:rsidRPr="0071322B">
                <w:rPr>
                  <w:rStyle w:val="Hyperlink"/>
                  <w:rFonts w:ascii="Arial" w:hAnsi="Arial" w:cs="Arial"/>
                  <w:sz w:val="20"/>
                  <w:szCs w:val="20"/>
                  <w:shd w:val="clear" w:color="auto" w:fill="FFFFFF"/>
                </w:rPr>
                <w:t>www.thesmithfamily.com.au</w:t>
              </w:r>
            </w:hyperlink>
          </w:p>
          <w:p w:rsidR="007D0503" w:rsidRDefault="007D0503" w:rsidP="00250B10">
            <w:pPr>
              <w:rPr>
                <w:b/>
                <w:lang w:val="en-US"/>
              </w:rPr>
            </w:pPr>
          </w:p>
        </w:tc>
      </w:tr>
      <w:tr w:rsidR="006744AC" w:rsidTr="006744AC">
        <w:tc>
          <w:tcPr>
            <w:tcW w:w="4508" w:type="dxa"/>
          </w:tcPr>
          <w:p w:rsidR="006744AC" w:rsidRPr="00CD14E1" w:rsidRDefault="00CD14E1" w:rsidP="00250B10">
            <w:pPr>
              <w:rPr>
                <w:b/>
                <w:lang w:val="en-US"/>
              </w:rPr>
            </w:pPr>
            <w:r w:rsidRPr="00CD14E1">
              <w:rPr>
                <w:b/>
              </w:rPr>
              <w:lastRenderedPageBreak/>
              <w:t>NILS Loan</w:t>
            </w:r>
          </w:p>
        </w:tc>
        <w:tc>
          <w:tcPr>
            <w:tcW w:w="4508" w:type="dxa"/>
          </w:tcPr>
          <w:p w:rsidR="006744AC" w:rsidRDefault="00CD14E1" w:rsidP="00250B10">
            <w:pPr>
              <w:rPr>
                <w:rStyle w:val="Hyperlink"/>
              </w:rPr>
            </w:pPr>
            <w:r w:rsidRPr="006A35B4">
              <w:t>There is a NILS interest free loan scheme for half yearly and yearly student</w:t>
            </w:r>
            <w:r>
              <w:t>s to assist with school needs such as materials</w:t>
            </w:r>
            <w:r w:rsidRPr="006A35B4">
              <w:t xml:space="preserve"> </w:t>
            </w:r>
            <w:r>
              <w:t>and</w:t>
            </w:r>
            <w:r w:rsidRPr="006A35B4">
              <w:t xml:space="preserve"> travel for secondary students via Travellers Aid. You need to phone them on </w:t>
            </w:r>
            <w:proofErr w:type="spellStart"/>
            <w:r w:rsidRPr="006A35B4">
              <w:t>Ph</w:t>
            </w:r>
            <w:proofErr w:type="spellEnd"/>
            <w:r w:rsidRPr="006A35B4">
              <w:t xml:space="preserve"> 03 9 654 2600.</w:t>
            </w:r>
            <w:r>
              <w:t xml:space="preserve"> </w:t>
            </w:r>
            <w:hyperlink r:id="rId11" w:history="1">
              <w:r w:rsidRPr="0077041C">
                <w:rPr>
                  <w:rStyle w:val="Hyperlink"/>
                </w:rPr>
                <w:t>www.travellersaid.org.au</w:t>
              </w:r>
            </w:hyperlink>
          </w:p>
          <w:p w:rsidR="007D0503" w:rsidRDefault="007D0503" w:rsidP="00250B10">
            <w:pPr>
              <w:rPr>
                <w:b/>
                <w:lang w:val="en-US"/>
              </w:rPr>
            </w:pPr>
          </w:p>
        </w:tc>
      </w:tr>
      <w:tr w:rsidR="006744AC" w:rsidTr="006744AC">
        <w:tc>
          <w:tcPr>
            <w:tcW w:w="4508" w:type="dxa"/>
          </w:tcPr>
          <w:p w:rsidR="006744AC" w:rsidRDefault="00CD14E1" w:rsidP="00250B10">
            <w:pPr>
              <w:rPr>
                <w:b/>
              </w:rPr>
            </w:pPr>
            <w:r w:rsidRPr="00CD14E1">
              <w:rPr>
                <w:b/>
              </w:rPr>
              <w:t>Step up loan</w:t>
            </w:r>
            <w:r w:rsidR="00AF4899">
              <w:rPr>
                <w:b/>
              </w:rPr>
              <w:t xml:space="preserve"> </w:t>
            </w:r>
          </w:p>
          <w:p w:rsidR="00AF4899" w:rsidRPr="00CD14E1" w:rsidRDefault="00AF4899" w:rsidP="00250B10">
            <w:pPr>
              <w:rPr>
                <w:b/>
                <w:lang w:val="en-US"/>
              </w:rPr>
            </w:pPr>
          </w:p>
        </w:tc>
        <w:tc>
          <w:tcPr>
            <w:tcW w:w="4508" w:type="dxa"/>
          </w:tcPr>
          <w:p w:rsidR="006744AC" w:rsidRDefault="00CD14E1" w:rsidP="00250B10">
            <w:r>
              <w:t>The Step Up loan is a low interest loan available to those who may not be eligible for finance through banks etc. The applicant most have a current concession card through Centrelink. A credit check is required with this process and the applicant must have lived at the same address for at least 3 months. Available through Good Shepherd and local financial support programs</w:t>
            </w:r>
          </w:p>
          <w:p w:rsidR="007D0503" w:rsidRDefault="007D0503" w:rsidP="00250B10">
            <w:pPr>
              <w:rPr>
                <w:b/>
                <w:lang w:val="en-US"/>
              </w:rPr>
            </w:pPr>
          </w:p>
        </w:tc>
      </w:tr>
      <w:tr w:rsidR="00AF4899" w:rsidTr="006744AC">
        <w:tc>
          <w:tcPr>
            <w:tcW w:w="4508" w:type="dxa"/>
          </w:tcPr>
          <w:p w:rsidR="00AF4899" w:rsidRPr="00CD14E1" w:rsidRDefault="00AF4899" w:rsidP="00250B10">
            <w:pPr>
              <w:rPr>
                <w:b/>
              </w:rPr>
            </w:pPr>
            <w:r>
              <w:rPr>
                <w:b/>
              </w:rPr>
              <w:t>National Debt Helpline</w:t>
            </w:r>
          </w:p>
        </w:tc>
        <w:tc>
          <w:tcPr>
            <w:tcW w:w="4508" w:type="dxa"/>
          </w:tcPr>
          <w:p w:rsidR="00AF4899" w:rsidRDefault="00AF4899" w:rsidP="00250B10">
            <w:r>
              <w:t>Free financial counselling.</w:t>
            </w:r>
          </w:p>
          <w:p w:rsidR="00AF4899" w:rsidRDefault="00324681" w:rsidP="00250B10">
            <w:hyperlink r:id="rId12" w:history="1">
              <w:r w:rsidR="00AF4899" w:rsidRPr="00223F5E">
                <w:rPr>
                  <w:rStyle w:val="Hyperlink"/>
                </w:rPr>
                <w:t>http://www.ndh.org.au/</w:t>
              </w:r>
            </w:hyperlink>
            <w:r w:rsidR="00AF4899">
              <w:t xml:space="preserve"> </w:t>
            </w:r>
          </w:p>
        </w:tc>
      </w:tr>
      <w:tr w:rsidR="006744AC" w:rsidTr="006744AC">
        <w:tc>
          <w:tcPr>
            <w:tcW w:w="4508" w:type="dxa"/>
          </w:tcPr>
          <w:p w:rsidR="006744AC" w:rsidRPr="0040048F" w:rsidRDefault="0040048F" w:rsidP="00250B10">
            <w:pPr>
              <w:rPr>
                <w:b/>
                <w:lang w:val="en-US"/>
              </w:rPr>
            </w:pPr>
            <w:r w:rsidRPr="0040048F">
              <w:rPr>
                <w:b/>
              </w:rPr>
              <w:t>Information Technology</w:t>
            </w:r>
          </w:p>
        </w:tc>
        <w:tc>
          <w:tcPr>
            <w:tcW w:w="4508" w:type="dxa"/>
          </w:tcPr>
          <w:p w:rsidR="006744AC" w:rsidRDefault="0040048F" w:rsidP="00250B10">
            <w:pPr>
              <w:rPr>
                <w:rStyle w:val="Hyperlink"/>
              </w:rPr>
            </w:pPr>
            <w:r>
              <w:t>Schools can do payment plans.</w:t>
            </w:r>
            <w:r>
              <w:br/>
            </w:r>
            <w:r w:rsidRPr="007515AF">
              <w:rPr>
                <w:b/>
              </w:rPr>
              <w:t>Green PC</w:t>
            </w:r>
            <w:r>
              <w:t xml:space="preserve"> have affordable computer packages for health care card holders. Computers can be ordered online. </w:t>
            </w:r>
            <w:proofErr w:type="spellStart"/>
            <w:r>
              <w:t>Ph</w:t>
            </w:r>
            <w:proofErr w:type="spellEnd"/>
            <w:r>
              <w:t xml:space="preserve"> 03 9418 7400  </w:t>
            </w:r>
            <w:hyperlink r:id="rId13" w:history="1">
              <w:r w:rsidRPr="0077041C">
                <w:rPr>
                  <w:rStyle w:val="Hyperlink"/>
                </w:rPr>
                <w:t>www.greenpc.com.au</w:t>
              </w:r>
            </w:hyperlink>
          </w:p>
          <w:p w:rsidR="007D0503" w:rsidRDefault="007D0503" w:rsidP="00250B10">
            <w:pPr>
              <w:rPr>
                <w:b/>
                <w:lang w:val="en-US"/>
              </w:rPr>
            </w:pPr>
          </w:p>
        </w:tc>
      </w:tr>
      <w:tr w:rsidR="006744AC" w:rsidTr="006744AC">
        <w:tc>
          <w:tcPr>
            <w:tcW w:w="4508" w:type="dxa"/>
          </w:tcPr>
          <w:p w:rsidR="0040048F" w:rsidRPr="0040048F" w:rsidRDefault="0040048F" w:rsidP="0040048F">
            <w:pPr>
              <w:rPr>
                <w:b/>
              </w:rPr>
            </w:pPr>
            <w:r w:rsidRPr="0040048F">
              <w:rPr>
                <w:b/>
              </w:rPr>
              <w:t>Family Reconciliation Mediation Program (FRMP)</w:t>
            </w:r>
          </w:p>
          <w:p w:rsidR="006744AC" w:rsidRDefault="006744AC" w:rsidP="00250B10">
            <w:pPr>
              <w:rPr>
                <w:b/>
                <w:lang w:val="en-US"/>
              </w:rPr>
            </w:pPr>
          </w:p>
        </w:tc>
        <w:tc>
          <w:tcPr>
            <w:tcW w:w="4508" w:type="dxa"/>
          </w:tcPr>
          <w:p w:rsidR="0040048F" w:rsidRDefault="0040048F" w:rsidP="0040048F">
            <w:r>
              <w:t xml:space="preserve">FRMP have brokerage available for young people 16 years – 25 years for those who are homeless or at risk of Homelessness. The applicant needs to have a case plan that addresses either: family mediation; reconciliation or recovery from family conflict. This brokerage can fund counselling and therapeutic interventions (up to 10 sessions with a psychologist or counsellor </w:t>
            </w:r>
            <w:proofErr w:type="spellStart"/>
            <w:r>
              <w:t>etc</w:t>
            </w:r>
            <w:proofErr w:type="spellEnd"/>
            <w:r>
              <w:t xml:space="preserve">) and art/music therapy. For more information please see the FRMP website </w:t>
            </w:r>
            <w:hyperlink r:id="rId14" w:history="1">
              <w:r w:rsidRPr="009128E5">
                <w:rPr>
                  <w:rStyle w:val="Hyperlink"/>
                </w:rPr>
                <w:t>https://www.melbournecitymission.org.au/services/homelessness-justice/young-people-25-years/family-reconciliation-mediation-program-(frmp)/frmp-brokerage</w:t>
              </w:r>
            </w:hyperlink>
            <w:r>
              <w:t xml:space="preserve"> </w:t>
            </w:r>
          </w:p>
          <w:p w:rsidR="006744AC" w:rsidRDefault="006744AC" w:rsidP="00250B10">
            <w:pPr>
              <w:rPr>
                <w:b/>
                <w:lang w:val="en-US"/>
              </w:rPr>
            </w:pPr>
          </w:p>
        </w:tc>
      </w:tr>
      <w:tr w:rsidR="006744AC" w:rsidTr="006744AC">
        <w:tc>
          <w:tcPr>
            <w:tcW w:w="4508" w:type="dxa"/>
          </w:tcPr>
          <w:p w:rsidR="0040048F" w:rsidRDefault="0040048F" w:rsidP="0040048F"/>
          <w:p w:rsidR="006744AC" w:rsidRPr="0040048F" w:rsidRDefault="0040048F" w:rsidP="0040048F">
            <w:pPr>
              <w:rPr>
                <w:b/>
                <w:lang w:val="en-US"/>
              </w:rPr>
            </w:pPr>
            <w:r w:rsidRPr="0040048F">
              <w:rPr>
                <w:b/>
              </w:rPr>
              <w:t>Family Violence Flexible Support Packages</w:t>
            </w:r>
          </w:p>
        </w:tc>
        <w:tc>
          <w:tcPr>
            <w:tcW w:w="4508" w:type="dxa"/>
          </w:tcPr>
          <w:p w:rsidR="006744AC" w:rsidRDefault="0040048F" w:rsidP="00250B10">
            <w:r>
              <w:t>For women and children who may be experiencing family violence. This program requires a case plan, risk assessment and application to the local family violence service. These packages can be done individually for children. The package can fund: childcare, education costs- fees, books, equipment, uniforms, material aid and travel. Contact your closest family violence service and ask for the worker overseeing this program and an application form.</w:t>
            </w:r>
          </w:p>
          <w:p w:rsidR="007D0503" w:rsidRDefault="007D0503" w:rsidP="00250B10">
            <w:pPr>
              <w:rPr>
                <w:b/>
                <w:lang w:val="en-US"/>
              </w:rPr>
            </w:pPr>
          </w:p>
        </w:tc>
      </w:tr>
      <w:tr w:rsidR="0040048F" w:rsidTr="006744AC">
        <w:tc>
          <w:tcPr>
            <w:tcW w:w="4508" w:type="dxa"/>
          </w:tcPr>
          <w:p w:rsidR="0040048F" w:rsidRPr="0040048F" w:rsidRDefault="00D27C05" w:rsidP="0040048F">
            <w:r>
              <w:rPr>
                <w:b/>
              </w:rPr>
              <w:t>Loddon Mallee</w:t>
            </w:r>
            <w:r w:rsidR="0040048F" w:rsidRPr="0040048F">
              <w:rPr>
                <w:b/>
              </w:rPr>
              <w:t xml:space="preserve"> Children’s Brokerage Programs</w:t>
            </w:r>
          </w:p>
        </w:tc>
        <w:tc>
          <w:tcPr>
            <w:tcW w:w="4508" w:type="dxa"/>
          </w:tcPr>
          <w:p w:rsidR="0040048F" w:rsidRDefault="00D27C05" w:rsidP="00250B10">
            <w:pPr>
              <w:rPr>
                <w:color w:val="1F497D"/>
              </w:rPr>
            </w:pPr>
            <w:r>
              <w:t>Only Available through the Loddon Mallee Homelessness Network-</w:t>
            </w:r>
            <w:r w:rsidR="0040048F" w:rsidRPr="009376B8">
              <w:t xml:space="preserve"> Children’s Resource Program through referrals via Specialist Homelessness Services where families are already ac</w:t>
            </w:r>
            <w:r>
              <w:t xml:space="preserve">cessing these services. The Loddon </w:t>
            </w:r>
            <w:proofErr w:type="spellStart"/>
            <w:r>
              <w:t>Malee</w:t>
            </w:r>
            <w:proofErr w:type="spellEnd"/>
            <w:r>
              <w:t xml:space="preserve"> Homelessness Network </w:t>
            </w:r>
            <w:r w:rsidR="0040048F" w:rsidRPr="009376B8">
              <w:t xml:space="preserve"> Children’s Brokerage Program provides assistance for educational and recreational needs for primary a</w:t>
            </w:r>
            <w:r w:rsidR="0040048F">
              <w:t>nd secondary children linked Homeless funded services</w:t>
            </w:r>
            <w:r w:rsidR="0040048F" w:rsidRPr="009376B8">
              <w:t xml:space="preserve">. </w:t>
            </w:r>
            <w:r w:rsidR="0040048F">
              <w:t xml:space="preserve">See LOMA website for further details </w:t>
            </w:r>
            <w:hyperlink r:id="rId15" w:history="1">
              <w:r w:rsidR="0040048F" w:rsidRPr="008D720D">
                <w:rPr>
                  <w:rStyle w:val="Hyperlink"/>
                </w:rPr>
                <w:t>http://loma.net.au</w:t>
              </w:r>
            </w:hyperlink>
            <w:r w:rsidR="0040048F">
              <w:t xml:space="preserve"> . </w:t>
            </w:r>
            <w:r w:rsidR="0040048F" w:rsidRPr="009376B8">
              <w:t>This program is manage</w:t>
            </w:r>
            <w:r w:rsidR="0040048F">
              <w:t>d</w:t>
            </w:r>
            <w:r w:rsidR="0040048F" w:rsidRPr="009376B8">
              <w:t xml:space="preserve"> by Juli</w:t>
            </w:r>
            <w:r>
              <w:t xml:space="preserve">e </w:t>
            </w:r>
            <w:proofErr w:type="spellStart"/>
            <w:r>
              <w:t>Maggs</w:t>
            </w:r>
            <w:proofErr w:type="spellEnd"/>
            <w:r>
              <w:t xml:space="preserve">. Referrals through SHS agencies only. </w:t>
            </w:r>
            <w:hyperlink r:id="rId16" w:history="1">
              <w:r w:rsidR="0040048F" w:rsidRPr="0077041C">
                <w:rPr>
                  <w:rStyle w:val="Hyperlink"/>
                </w:rPr>
                <w:t>JulieM@loma.net.au</w:t>
              </w:r>
            </w:hyperlink>
            <w:r w:rsidR="0040048F">
              <w:rPr>
                <w:color w:val="1F497D"/>
              </w:rPr>
              <w:t xml:space="preserve">  </w:t>
            </w:r>
          </w:p>
          <w:p w:rsidR="007D0503" w:rsidRDefault="007D0503" w:rsidP="00250B10"/>
        </w:tc>
      </w:tr>
      <w:tr w:rsidR="0040048F" w:rsidTr="006744AC">
        <w:tc>
          <w:tcPr>
            <w:tcW w:w="4508" w:type="dxa"/>
          </w:tcPr>
          <w:p w:rsidR="0040048F" w:rsidRPr="00396EF2" w:rsidRDefault="00396EF2" w:rsidP="0040048F">
            <w:r w:rsidRPr="00396EF2">
              <w:rPr>
                <w:b/>
              </w:rPr>
              <w:lastRenderedPageBreak/>
              <w:t xml:space="preserve">Victorian </w:t>
            </w:r>
            <w:proofErr w:type="spellStart"/>
            <w:r w:rsidRPr="00396EF2">
              <w:rPr>
                <w:b/>
              </w:rPr>
              <w:t>Eyecare</w:t>
            </w:r>
            <w:proofErr w:type="spellEnd"/>
            <w:r w:rsidRPr="00396EF2">
              <w:rPr>
                <w:b/>
              </w:rPr>
              <w:t xml:space="preserve"> Service</w:t>
            </w:r>
          </w:p>
        </w:tc>
        <w:tc>
          <w:tcPr>
            <w:tcW w:w="4508" w:type="dxa"/>
          </w:tcPr>
          <w:p w:rsidR="00396EF2" w:rsidRPr="00BE3FC1" w:rsidRDefault="00396EF2" w:rsidP="00396EF2">
            <w:pPr>
              <w:rPr>
                <w:color w:val="1F497D"/>
              </w:rPr>
            </w:pPr>
            <w:r w:rsidRPr="00396EF2">
              <w:t>For assistance with low cost eye wear</w:t>
            </w:r>
            <w:r>
              <w:rPr>
                <w:color w:val="1F497D"/>
              </w:rPr>
              <w:t xml:space="preserve">. </w:t>
            </w:r>
            <w:hyperlink r:id="rId17" w:history="1">
              <w:r w:rsidRPr="0071322B">
                <w:rPr>
                  <w:rStyle w:val="Hyperlink"/>
                </w:rPr>
                <w:t>http://www.aco.org.au/eye-care-services/eye-care-in-rural-victoria</w:t>
              </w:r>
            </w:hyperlink>
            <w:r>
              <w:rPr>
                <w:color w:val="1F497D"/>
              </w:rPr>
              <w:t xml:space="preserve"> </w:t>
            </w:r>
          </w:p>
          <w:p w:rsidR="0040048F" w:rsidRDefault="0040048F" w:rsidP="00250B10"/>
        </w:tc>
      </w:tr>
      <w:tr w:rsidR="002017D3" w:rsidTr="006744AC">
        <w:tc>
          <w:tcPr>
            <w:tcW w:w="4508" w:type="dxa"/>
          </w:tcPr>
          <w:p w:rsidR="002017D3" w:rsidRPr="00396EF2" w:rsidRDefault="002017D3" w:rsidP="0040048F">
            <w:pPr>
              <w:rPr>
                <w:b/>
              </w:rPr>
            </w:pPr>
            <w:r>
              <w:rPr>
                <w:b/>
              </w:rPr>
              <w:t>Dental Care for Children</w:t>
            </w:r>
          </w:p>
        </w:tc>
        <w:tc>
          <w:tcPr>
            <w:tcW w:w="4508" w:type="dxa"/>
          </w:tcPr>
          <w:p w:rsidR="002017D3" w:rsidRPr="00396EF2" w:rsidRDefault="002017D3" w:rsidP="00396EF2">
            <w:r>
              <w:t xml:space="preserve">For bulk billed dental care </w:t>
            </w:r>
            <w:hyperlink r:id="rId18" w:history="1">
              <w:r w:rsidRPr="007F7AE4">
                <w:rPr>
                  <w:rStyle w:val="Hyperlink"/>
                </w:rPr>
                <w:t>https://www.dhsv.org.au/public-dental-services/childdental</w:t>
              </w:r>
            </w:hyperlink>
            <w:r>
              <w:t xml:space="preserve"> </w:t>
            </w:r>
          </w:p>
        </w:tc>
      </w:tr>
      <w:tr w:rsidR="0040048F" w:rsidTr="006744AC">
        <w:tc>
          <w:tcPr>
            <w:tcW w:w="4508" w:type="dxa"/>
          </w:tcPr>
          <w:p w:rsidR="0040048F" w:rsidRPr="00B35948" w:rsidRDefault="00396EF2" w:rsidP="0040048F">
            <w:pPr>
              <w:rPr>
                <w:b/>
              </w:rPr>
            </w:pPr>
            <w:r w:rsidRPr="00B35948">
              <w:rPr>
                <w:b/>
                <w:lang w:val="en-US"/>
              </w:rPr>
              <w:t xml:space="preserve">The </w:t>
            </w:r>
            <w:proofErr w:type="spellStart"/>
            <w:r w:rsidRPr="00B35948">
              <w:rPr>
                <w:b/>
                <w:lang w:val="en-US"/>
              </w:rPr>
              <w:t>Ardoch</w:t>
            </w:r>
            <w:proofErr w:type="spellEnd"/>
            <w:r w:rsidRPr="00B35948">
              <w:rPr>
                <w:b/>
                <w:lang w:val="en-US"/>
              </w:rPr>
              <w:t xml:space="preserve"> Guide</w:t>
            </w:r>
          </w:p>
        </w:tc>
        <w:tc>
          <w:tcPr>
            <w:tcW w:w="4508" w:type="dxa"/>
          </w:tcPr>
          <w:p w:rsidR="00396EF2" w:rsidRDefault="00396EF2" w:rsidP="00396EF2">
            <w:r>
              <w:t xml:space="preserve"> Financial assistance for children</w:t>
            </w:r>
          </w:p>
          <w:p w:rsidR="00396EF2" w:rsidRDefault="00324681" w:rsidP="00396EF2">
            <w:pPr>
              <w:rPr>
                <w:lang w:val="en-US"/>
              </w:rPr>
            </w:pPr>
            <w:hyperlink r:id="rId19" w:history="1">
              <w:r w:rsidR="00396EF2" w:rsidRPr="0071322B">
                <w:rPr>
                  <w:rStyle w:val="Hyperlink"/>
                  <w:lang w:val="en-US"/>
                </w:rPr>
                <w:t>www.ardoch.org.au/publications</w:t>
              </w:r>
            </w:hyperlink>
            <w:r w:rsidR="00396EF2">
              <w:rPr>
                <w:lang w:val="en-US"/>
              </w:rPr>
              <w:t xml:space="preserve"> </w:t>
            </w:r>
          </w:p>
          <w:p w:rsidR="0040048F" w:rsidRDefault="0040048F" w:rsidP="00250B10"/>
        </w:tc>
      </w:tr>
      <w:tr w:rsidR="00396EF2" w:rsidTr="006744AC">
        <w:tc>
          <w:tcPr>
            <w:tcW w:w="4508" w:type="dxa"/>
          </w:tcPr>
          <w:p w:rsidR="00396EF2" w:rsidRPr="00B35948" w:rsidRDefault="00396EF2" w:rsidP="0040048F">
            <w:pPr>
              <w:rPr>
                <w:b/>
              </w:rPr>
            </w:pPr>
            <w:r w:rsidRPr="00B35948">
              <w:rPr>
                <w:b/>
                <w:lang w:val="en-US"/>
              </w:rPr>
              <w:t>Victorian Concessions guide</w:t>
            </w:r>
          </w:p>
        </w:tc>
        <w:tc>
          <w:tcPr>
            <w:tcW w:w="4508" w:type="dxa"/>
          </w:tcPr>
          <w:p w:rsidR="00B35948" w:rsidRDefault="00B35948" w:rsidP="00396EF2">
            <w:r>
              <w:t>General financial assistance</w:t>
            </w:r>
          </w:p>
          <w:p w:rsidR="00396EF2" w:rsidRDefault="00324681" w:rsidP="00396EF2">
            <w:pPr>
              <w:rPr>
                <w:lang w:val="en-US"/>
              </w:rPr>
            </w:pPr>
            <w:hyperlink r:id="rId20" w:history="1">
              <w:r w:rsidR="00396EF2" w:rsidRPr="0071322B">
                <w:rPr>
                  <w:rStyle w:val="Hyperlink"/>
                  <w:lang w:val="en-US"/>
                </w:rPr>
                <w:t>https://services.dhhs.vic.gov.au/sites/default/files/2017-09/Victorian-concession.pdf</w:t>
              </w:r>
            </w:hyperlink>
            <w:r w:rsidR="00396EF2">
              <w:rPr>
                <w:lang w:val="en-US"/>
              </w:rPr>
              <w:t xml:space="preserve"> </w:t>
            </w:r>
          </w:p>
          <w:p w:rsidR="00396EF2" w:rsidRDefault="00396EF2" w:rsidP="00250B10"/>
        </w:tc>
      </w:tr>
      <w:tr w:rsidR="00396EF2" w:rsidTr="006744AC">
        <w:tc>
          <w:tcPr>
            <w:tcW w:w="4508" w:type="dxa"/>
          </w:tcPr>
          <w:p w:rsidR="00396EF2" w:rsidRDefault="00396EF2" w:rsidP="00396EF2">
            <w:r w:rsidRPr="00B35948">
              <w:rPr>
                <w:b/>
              </w:rPr>
              <w:t>Loddon Mallee Homelessness Network</w:t>
            </w:r>
            <w:r>
              <w:t xml:space="preserve"> website- funding section</w:t>
            </w:r>
          </w:p>
        </w:tc>
        <w:tc>
          <w:tcPr>
            <w:tcW w:w="4508" w:type="dxa"/>
          </w:tcPr>
          <w:p w:rsidR="00B35948" w:rsidRDefault="00B35948" w:rsidP="00250B10">
            <w:r>
              <w:t xml:space="preserve">The Loddon Mallee Homelessness Network </w:t>
            </w:r>
            <w:r w:rsidR="00D63DA8">
              <w:t>is made up of Specialist Homelessness Services. The Children’s Resource Program covers the needs of children who may be experiencing homelessness and family violence.</w:t>
            </w:r>
            <w:r w:rsidR="00D27C05">
              <w:t xml:space="preserve"> For SHS funded agencies only.</w:t>
            </w:r>
          </w:p>
          <w:p w:rsidR="00396EF2" w:rsidRDefault="00324681" w:rsidP="00250B10">
            <w:hyperlink r:id="rId21" w:history="1">
              <w:r w:rsidR="00396EF2" w:rsidRPr="0071322B">
                <w:rPr>
                  <w:rStyle w:val="Hyperlink"/>
                  <w:lang w:val="en-US"/>
                </w:rPr>
                <w:t>https://loma.net.au/</w:t>
              </w:r>
            </w:hyperlink>
          </w:p>
        </w:tc>
      </w:tr>
      <w:tr w:rsidR="00396EF2" w:rsidTr="006744AC">
        <w:tc>
          <w:tcPr>
            <w:tcW w:w="4508" w:type="dxa"/>
          </w:tcPr>
          <w:p w:rsidR="00396EF2" w:rsidRDefault="00396EF2" w:rsidP="0040048F"/>
        </w:tc>
        <w:tc>
          <w:tcPr>
            <w:tcW w:w="4508" w:type="dxa"/>
          </w:tcPr>
          <w:p w:rsidR="00396EF2" w:rsidRDefault="00396EF2" w:rsidP="00250B10"/>
        </w:tc>
      </w:tr>
    </w:tbl>
    <w:p w:rsidR="00250B10" w:rsidRDefault="00250B10" w:rsidP="00250B10">
      <w:pPr>
        <w:rPr>
          <w:b/>
          <w:lang w:val="en-US"/>
        </w:rPr>
      </w:pPr>
    </w:p>
    <w:p w:rsidR="006744AC" w:rsidRDefault="006744AC" w:rsidP="00250B10">
      <w:pPr>
        <w:rPr>
          <w:b/>
          <w:u w:val="single"/>
          <w:lang w:val="en-US"/>
        </w:rPr>
      </w:pPr>
    </w:p>
    <w:p w:rsidR="006744AC" w:rsidRDefault="006744AC" w:rsidP="00250B10">
      <w:pPr>
        <w:rPr>
          <w:b/>
          <w:u w:val="single"/>
          <w:lang w:val="en-US"/>
        </w:rPr>
      </w:pPr>
    </w:p>
    <w:p w:rsidR="006744AC" w:rsidRDefault="006744AC" w:rsidP="00250B10">
      <w:pPr>
        <w:rPr>
          <w:b/>
          <w:u w:val="single"/>
          <w:lang w:val="en-US"/>
        </w:rPr>
      </w:pPr>
    </w:p>
    <w:p w:rsidR="006744AC" w:rsidRDefault="006744AC" w:rsidP="00250B10">
      <w:pPr>
        <w:rPr>
          <w:b/>
          <w:u w:val="single"/>
          <w:lang w:val="en-US"/>
        </w:rPr>
      </w:pPr>
    </w:p>
    <w:p w:rsidR="006C48B3" w:rsidRPr="009643CC" w:rsidRDefault="009643CC" w:rsidP="00250B10">
      <w:pPr>
        <w:rPr>
          <w:b/>
          <w:lang w:val="en-US"/>
        </w:rPr>
      </w:pPr>
      <w:r>
        <w:rPr>
          <w:b/>
          <w:lang w:val="en-US"/>
        </w:rPr>
        <w:br/>
      </w:r>
    </w:p>
    <w:p w:rsidR="001A013E" w:rsidRDefault="009643CC" w:rsidP="001A013E">
      <w:r>
        <w:rPr>
          <w:lang w:val="en-US"/>
        </w:rPr>
        <w:br/>
      </w:r>
    </w:p>
    <w:p w:rsidR="00EB5A18" w:rsidRDefault="00EB5A18" w:rsidP="001A013E">
      <w:pPr>
        <w:rPr>
          <w:b/>
          <w:u w:val="single"/>
        </w:rPr>
      </w:pPr>
      <w:r>
        <w:rPr>
          <w:b/>
          <w:u w:val="single"/>
        </w:rPr>
        <w:br/>
      </w:r>
    </w:p>
    <w:p w:rsidR="001A013E" w:rsidRPr="007515AF" w:rsidRDefault="007515AF" w:rsidP="001A013E">
      <w:pPr>
        <w:rPr>
          <w:b/>
          <w:u w:val="single"/>
        </w:rPr>
      </w:pPr>
      <w:r>
        <w:rPr>
          <w:b/>
          <w:u w:val="single"/>
        </w:rPr>
        <w:br/>
      </w:r>
    </w:p>
    <w:p w:rsidR="00735DB3" w:rsidRPr="00735DB3" w:rsidRDefault="00273BA7" w:rsidP="001A013E">
      <w:r>
        <w:t>.</w:t>
      </w:r>
    </w:p>
    <w:p w:rsidR="00580141" w:rsidRPr="00580141" w:rsidRDefault="00B0000F" w:rsidP="0040048F">
      <w:r>
        <w:rPr>
          <w:b/>
          <w:u w:val="single"/>
        </w:rPr>
        <w:br/>
      </w:r>
      <w:r w:rsidR="00580141">
        <w:rPr>
          <w:b/>
          <w:u w:val="single"/>
        </w:rPr>
        <w:br/>
      </w:r>
    </w:p>
    <w:p w:rsidR="009C184C" w:rsidRDefault="009C184C" w:rsidP="001A013E">
      <w:pPr>
        <w:rPr>
          <w:color w:val="1F497D"/>
        </w:rPr>
      </w:pPr>
      <w:r w:rsidRPr="009376B8">
        <w:br/>
      </w:r>
    </w:p>
    <w:p w:rsidR="00BE3FC1" w:rsidRPr="00BE3FC1" w:rsidRDefault="00BE3FC1" w:rsidP="001A013E">
      <w:pPr>
        <w:rPr>
          <w:color w:val="1F497D"/>
        </w:rPr>
      </w:pPr>
      <w:r>
        <w:rPr>
          <w:b/>
          <w:color w:val="1F497D"/>
          <w:u w:val="single"/>
        </w:rPr>
        <w:br/>
      </w:r>
    </w:p>
    <w:p w:rsidR="001A013E" w:rsidRDefault="001A013E" w:rsidP="00250B10">
      <w:pPr>
        <w:rPr>
          <w:lang w:val="en-US"/>
        </w:rPr>
      </w:pPr>
    </w:p>
    <w:sectPr w:rsidR="001A0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3"/>
    <w:rsid w:val="0003587F"/>
    <w:rsid w:val="000E0D0F"/>
    <w:rsid w:val="0011076E"/>
    <w:rsid w:val="00196445"/>
    <w:rsid w:val="001A013E"/>
    <w:rsid w:val="002017D3"/>
    <w:rsid w:val="00250B10"/>
    <w:rsid w:val="00273BA7"/>
    <w:rsid w:val="002905D5"/>
    <w:rsid w:val="002E296B"/>
    <w:rsid w:val="00324681"/>
    <w:rsid w:val="00396EF2"/>
    <w:rsid w:val="0040048F"/>
    <w:rsid w:val="00410ECE"/>
    <w:rsid w:val="00436950"/>
    <w:rsid w:val="0045721C"/>
    <w:rsid w:val="004D00FB"/>
    <w:rsid w:val="00551888"/>
    <w:rsid w:val="00580141"/>
    <w:rsid w:val="005B0975"/>
    <w:rsid w:val="005F7312"/>
    <w:rsid w:val="00630DFC"/>
    <w:rsid w:val="00633932"/>
    <w:rsid w:val="006744AC"/>
    <w:rsid w:val="006A35B4"/>
    <w:rsid w:val="006A6835"/>
    <w:rsid w:val="006C48B3"/>
    <w:rsid w:val="006D4895"/>
    <w:rsid w:val="00704E10"/>
    <w:rsid w:val="00735DB3"/>
    <w:rsid w:val="007515AF"/>
    <w:rsid w:val="007D0503"/>
    <w:rsid w:val="007F53AD"/>
    <w:rsid w:val="008118E1"/>
    <w:rsid w:val="00812494"/>
    <w:rsid w:val="008929D7"/>
    <w:rsid w:val="00903BC0"/>
    <w:rsid w:val="00934351"/>
    <w:rsid w:val="009376B8"/>
    <w:rsid w:val="009643CC"/>
    <w:rsid w:val="00965113"/>
    <w:rsid w:val="009A690B"/>
    <w:rsid w:val="009B4FB6"/>
    <w:rsid w:val="009C184C"/>
    <w:rsid w:val="00A9546C"/>
    <w:rsid w:val="00AF4899"/>
    <w:rsid w:val="00B0000F"/>
    <w:rsid w:val="00B35948"/>
    <w:rsid w:val="00B52C58"/>
    <w:rsid w:val="00B67371"/>
    <w:rsid w:val="00BE3FC1"/>
    <w:rsid w:val="00C55E02"/>
    <w:rsid w:val="00CB543D"/>
    <w:rsid w:val="00CD14E1"/>
    <w:rsid w:val="00D27C05"/>
    <w:rsid w:val="00D63DA8"/>
    <w:rsid w:val="00DB10A1"/>
    <w:rsid w:val="00DE66E8"/>
    <w:rsid w:val="00E31B25"/>
    <w:rsid w:val="00EB5A18"/>
    <w:rsid w:val="00F1230F"/>
    <w:rsid w:val="00F44602"/>
    <w:rsid w:val="00F718C1"/>
    <w:rsid w:val="00F746AF"/>
    <w:rsid w:val="00F95553"/>
    <w:rsid w:val="00FD7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6F46-3B7A-46FE-90FF-4983090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02"/>
    <w:rPr>
      <w:color w:val="0563C1" w:themeColor="hyperlink"/>
      <w:u w:val="single"/>
    </w:rPr>
  </w:style>
  <w:style w:type="table" w:styleId="TableGrid">
    <w:name w:val="Table Grid"/>
    <w:basedOn w:val="TableNormal"/>
    <w:uiPriority w:val="39"/>
    <w:rsid w:val="0067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144615">
      <w:bodyDiv w:val="1"/>
      <w:marLeft w:val="0"/>
      <w:marRight w:val="0"/>
      <w:marTop w:val="0"/>
      <w:marBottom w:val="0"/>
      <w:divBdr>
        <w:top w:val="none" w:sz="0" w:space="0" w:color="auto"/>
        <w:left w:val="none" w:sz="0" w:space="0" w:color="auto"/>
        <w:bottom w:val="none" w:sz="0" w:space="0" w:color="auto"/>
        <w:right w:val="none" w:sz="0" w:space="0" w:color="auto"/>
      </w:divBdr>
    </w:div>
    <w:div w:id="1652059721">
      <w:bodyDiv w:val="1"/>
      <w:marLeft w:val="0"/>
      <w:marRight w:val="0"/>
      <w:marTop w:val="0"/>
      <w:marBottom w:val="0"/>
      <w:divBdr>
        <w:top w:val="none" w:sz="0" w:space="0" w:color="auto"/>
        <w:left w:val="none" w:sz="0" w:space="0" w:color="auto"/>
        <w:bottom w:val="none" w:sz="0" w:space="0" w:color="auto"/>
        <w:right w:val="none" w:sz="0" w:space="0" w:color="auto"/>
      </w:divBdr>
    </w:div>
    <w:div w:id="17797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csef" TargetMode="External"/><Relationship Id="rId13" Type="http://schemas.openxmlformats.org/officeDocument/2006/relationships/hyperlink" Target="http://www.greenpc.com.au" TargetMode="External"/><Relationship Id="rId18" Type="http://schemas.openxmlformats.org/officeDocument/2006/relationships/hyperlink" Target="https://www.dhsv.org.au/public-dental-services/childdental" TargetMode="External"/><Relationship Id="rId3" Type="http://schemas.openxmlformats.org/officeDocument/2006/relationships/webSettings" Target="webSettings.xml"/><Relationship Id="rId21" Type="http://schemas.openxmlformats.org/officeDocument/2006/relationships/hyperlink" Target="https://loma.net.au/" TargetMode="External"/><Relationship Id="rId7" Type="http://schemas.openxmlformats.org/officeDocument/2006/relationships/hyperlink" Target="http://www.ssr.net.au/schools" TargetMode="External"/><Relationship Id="rId12" Type="http://schemas.openxmlformats.org/officeDocument/2006/relationships/hyperlink" Target="http://www.ndh.org.au/" TargetMode="External"/><Relationship Id="rId17" Type="http://schemas.openxmlformats.org/officeDocument/2006/relationships/hyperlink" Target="http://www.aco.org.au/eye-care-services/eye-care-in-rural-victoria" TargetMode="External"/><Relationship Id="rId2" Type="http://schemas.openxmlformats.org/officeDocument/2006/relationships/settings" Target="settings.xml"/><Relationship Id="rId16" Type="http://schemas.openxmlformats.org/officeDocument/2006/relationships/hyperlink" Target="mailto:JulieM@loma.net.au" TargetMode="External"/><Relationship Id="rId20" Type="http://schemas.openxmlformats.org/officeDocument/2006/relationships/hyperlink" Target="https://services.dhhs.vic.gov.au/sites/default/files/2017-09/Victorian-concession.pdf" TargetMode="External"/><Relationship Id="rId1" Type="http://schemas.openxmlformats.org/officeDocument/2006/relationships/styles" Target="styles.xml"/><Relationship Id="rId6" Type="http://schemas.openxmlformats.org/officeDocument/2006/relationships/hyperlink" Target="http://www.clk2sell.com/" TargetMode="External"/><Relationship Id="rId11" Type="http://schemas.openxmlformats.org/officeDocument/2006/relationships/hyperlink" Target="http://www.travellersaid.org.au" TargetMode="External"/><Relationship Id="rId5" Type="http://schemas.openxmlformats.org/officeDocument/2006/relationships/hyperlink" Target="https://www.sustainableschoolshop.com.au/" TargetMode="External"/><Relationship Id="rId15" Type="http://schemas.openxmlformats.org/officeDocument/2006/relationships/hyperlink" Target="http://loma.net.au" TargetMode="External"/><Relationship Id="rId23" Type="http://schemas.openxmlformats.org/officeDocument/2006/relationships/theme" Target="theme/theme1.xml"/><Relationship Id="rId10" Type="http://schemas.openxmlformats.org/officeDocument/2006/relationships/hyperlink" Target="http://www.thesmithfamily.com.au" TargetMode="External"/><Relationship Id="rId19" Type="http://schemas.openxmlformats.org/officeDocument/2006/relationships/hyperlink" Target="http://www.ardoch.org.au/publications" TargetMode="External"/><Relationship Id="rId4" Type="http://schemas.openxmlformats.org/officeDocument/2006/relationships/hyperlink" Target="http://www.ssr.net.au/schools" TargetMode="External"/><Relationship Id="rId9" Type="http://schemas.openxmlformats.org/officeDocument/2006/relationships/hyperlink" Target="http://www.akc.org.au" TargetMode="External"/><Relationship Id="rId14" Type="http://schemas.openxmlformats.org/officeDocument/2006/relationships/hyperlink" Target="https://www.melbournecitymission.org.au/services/homelessness-justice/young-people-25-years/family-reconciliation-mediation-program-(frmp)/frmp-broker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Maggs</dc:creator>
  <cp:keywords/>
  <dc:description/>
  <cp:lastModifiedBy>Julie Maggs</cp:lastModifiedBy>
  <cp:revision>35</cp:revision>
  <cp:lastPrinted>2017-08-20T22:40:00Z</cp:lastPrinted>
  <dcterms:created xsi:type="dcterms:W3CDTF">2016-05-15T23:26:00Z</dcterms:created>
  <dcterms:modified xsi:type="dcterms:W3CDTF">2018-02-18T22:03:00Z</dcterms:modified>
</cp:coreProperties>
</file>